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AA831" w14:textId="77777777" w:rsidR="00EE2DAE" w:rsidRPr="00550276" w:rsidRDefault="00EE2DAE" w:rsidP="00EE2DA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Дәріс 7-8 -</w:t>
      </w:r>
      <w:r w:rsidRPr="00550276">
        <w:rPr>
          <w:rFonts w:ascii="Times New Roman" w:hAnsi="Times New Roman" w:cs="Times New Roman"/>
          <w:sz w:val="24"/>
          <w:szCs w:val="24"/>
          <w:lang w:val="kk-KZ" w:eastAsia="ar-SA"/>
        </w:rPr>
        <w:t xml:space="preserve"> </w:t>
      </w:r>
      <w:r w:rsidRPr="00550276">
        <w:rPr>
          <w:rFonts w:ascii="Times New Roman" w:hAnsi="Times New Roman" w:cs="Times New Roman"/>
          <w:b/>
          <w:bCs/>
          <w:sz w:val="24"/>
          <w:szCs w:val="24"/>
          <w:lang w:val="kk-KZ" w:eastAsia="ar-SA"/>
        </w:rPr>
        <w:t>Кадрларды қабылдау,  жинақтау</w:t>
      </w:r>
    </w:p>
    <w:p w14:paraId="2D333273" w14:textId="77777777" w:rsidR="00EE2DAE" w:rsidRPr="00550276" w:rsidRDefault="00EE2DAE" w:rsidP="00EE2DAE">
      <w:pPr>
        <w:spacing w:after="0" w:line="240" w:lineRule="auto"/>
        <w:rPr>
          <w:rFonts w:ascii="Times New Roman" w:hAnsi="Times New Roman" w:cs="Times New Roman"/>
          <w:b/>
          <w:bCs/>
          <w:sz w:val="24"/>
          <w:szCs w:val="24"/>
          <w:lang w:val="kk-KZ"/>
        </w:rPr>
      </w:pPr>
      <w:bookmarkStart w:id="0" w:name="_Hlk52898433"/>
      <w:r w:rsidRPr="00550276">
        <w:rPr>
          <w:rFonts w:ascii="Times New Roman" w:hAnsi="Times New Roman" w:cs="Times New Roman"/>
          <w:b/>
          <w:bCs/>
          <w:sz w:val="24"/>
          <w:szCs w:val="24"/>
          <w:lang w:val="kk-KZ"/>
        </w:rPr>
        <w:t>Дәріс мақсаты-</w:t>
      </w:r>
      <w:r w:rsidRPr="00550276">
        <w:rPr>
          <w:rFonts w:ascii="Times New Roman" w:hAnsi="Times New Roman" w:cs="Times New Roman"/>
          <w:sz w:val="24"/>
          <w:szCs w:val="24"/>
          <w:lang w:val="kk-KZ"/>
        </w:rPr>
        <w:t>магистранттарға кадрларды қабылдау мен жинақтаудың маңыздылығы мен тиімді жолдарын түсіндіру</w:t>
      </w:r>
    </w:p>
    <w:bookmarkEnd w:id="0"/>
    <w:p w14:paraId="202326AB" w14:textId="77777777" w:rsidR="00EE2DAE" w:rsidRPr="00550276" w:rsidRDefault="00EE2DAE" w:rsidP="00EE2DA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Негізгі терминдер:</w:t>
      </w:r>
      <w:r w:rsidRPr="00550276">
        <w:rPr>
          <w:rFonts w:ascii="Times New Roman" w:hAnsi="Times New Roman" w:cs="Times New Roman"/>
          <w:b/>
          <w:sz w:val="24"/>
          <w:szCs w:val="24"/>
          <w:lang w:val="kk-KZ"/>
        </w:rPr>
        <w:t xml:space="preserve"> </w:t>
      </w:r>
      <w:r w:rsidRPr="00550276">
        <w:rPr>
          <w:rFonts w:ascii="Times New Roman" w:hAnsi="Times New Roman" w:cs="Times New Roman"/>
          <w:bCs/>
          <w:sz w:val="24"/>
          <w:szCs w:val="24"/>
          <w:lang w:val="kk-KZ"/>
        </w:rPr>
        <w:t>жинақтау, жұмысқа қабылдау, кадрларды жинақтау үдерісіне әсер ететін факторлар, кадрларға қойылатын талаптар, мамандықтар сипаттамасы, кадрларды сұрыптау, мансапты таңдау үдерісі</w:t>
      </w:r>
    </w:p>
    <w:p w14:paraId="7F8F2D22" w14:textId="77777777" w:rsidR="00EE2DAE" w:rsidRPr="00550276" w:rsidRDefault="00EE2DAE" w:rsidP="00EE2DA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32C36857" w14:textId="77777777" w:rsidR="00EE2DAE" w:rsidRPr="00550276" w:rsidRDefault="00EE2DAE" w:rsidP="00EE2DAE">
      <w:pPr>
        <w:pStyle w:val="a4"/>
        <w:numPr>
          <w:ilvl w:val="0"/>
          <w:numId w:val="2"/>
        </w:numPr>
        <w:spacing w:after="0" w:line="240" w:lineRule="auto"/>
        <w:ind w:left="0"/>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ҚР кадрларды жұмысқа қабылдаудың қағидалары</w:t>
      </w:r>
    </w:p>
    <w:p w14:paraId="0D86962B" w14:textId="77777777" w:rsidR="00EE2DAE" w:rsidRPr="00550276" w:rsidRDefault="00EE2DAE" w:rsidP="00EE2DAE">
      <w:pPr>
        <w:pStyle w:val="a4"/>
        <w:numPr>
          <w:ilvl w:val="0"/>
          <w:numId w:val="2"/>
        </w:numPr>
        <w:spacing w:after="0" w:line="240" w:lineRule="auto"/>
        <w:ind w:left="0"/>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Жұмысқа қабылдаудың кезеңдері</w:t>
      </w:r>
    </w:p>
    <w:p w14:paraId="7F3BAAD0"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1. Жұмысқа қабылдау үдерісі мен оның сипаттамасы. </w:t>
      </w:r>
      <w:r w:rsidRPr="00550276">
        <w:rPr>
          <w:rFonts w:ascii="Times New Roman" w:hAnsi="Times New Roman" w:cs="Times New Roman"/>
          <w:sz w:val="24"/>
          <w:szCs w:val="24"/>
          <w:lang w:val="kk-KZ"/>
        </w:rPr>
        <w:t>Жұмысшы күшін жинақтау келешек өзгерістерді өзара шарт мерзімінің аяқталуы, өндірістік іс-әрекет бағыттарының өзгеруі және оларда қызмет жасайтын кадрлардың қысқаруы және т.б. ескере отырып, барлық жұмыс орындарына үміткерлерді дайындаумен түсіндіріледі.</w:t>
      </w:r>
    </w:p>
    <w:p w14:paraId="2F14DA6F"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i/>
          <w:sz w:val="24"/>
          <w:szCs w:val="24"/>
          <w:lang w:val="kk-KZ"/>
        </w:rPr>
        <w:t xml:space="preserve">Жинақтау дәстүрлі түрде </w:t>
      </w:r>
      <w:r w:rsidRPr="00550276">
        <w:rPr>
          <w:rFonts w:ascii="Times New Roman" w:hAnsi="Times New Roman" w:cs="Times New Roman"/>
          <w:b/>
          <w:i/>
          <w:sz w:val="24"/>
          <w:szCs w:val="24"/>
          <w:lang w:val="kk-KZ"/>
        </w:rPr>
        <w:t>сыртқы</w:t>
      </w:r>
      <w:r w:rsidRPr="00550276">
        <w:rPr>
          <w:rFonts w:ascii="Times New Roman" w:hAnsi="Times New Roman" w:cs="Times New Roman"/>
          <w:sz w:val="24"/>
          <w:szCs w:val="24"/>
          <w:lang w:val="kk-KZ"/>
        </w:rPr>
        <w:t xml:space="preserve"> және </w:t>
      </w:r>
      <w:r w:rsidRPr="00550276">
        <w:rPr>
          <w:rFonts w:ascii="Times New Roman" w:hAnsi="Times New Roman" w:cs="Times New Roman"/>
          <w:b/>
          <w:i/>
          <w:sz w:val="24"/>
          <w:szCs w:val="24"/>
          <w:lang w:val="kk-KZ"/>
        </w:rPr>
        <w:t>ішкі</w:t>
      </w:r>
      <w:r w:rsidRPr="00550276">
        <w:rPr>
          <w:rFonts w:ascii="Times New Roman" w:hAnsi="Times New Roman" w:cs="Times New Roman"/>
          <w:sz w:val="24"/>
          <w:szCs w:val="24"/>
          <w:lang w:val="kk-KZ"/>
        </w:rPr>
        <w:t xml:space="preserve"> болып екіге бөлінеді.</w:t>
      </w:r>
    </w:p>
    <w:p w14:paraId="4E0CAB51"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Персоналды басқару үдерісіндегі бастапқы кезеңі</w:t>
      </w:r>
      <w:r w:rsidRPr="00550276">
        <w:rPr>
          <w:rFonts w:ascii="Times New Roman" w:hAnsi="Times New Roman" w:cs="Times New Roman"/>
          <w:sz w:val="24"/>
          <w:szCs w:val="24"/>
          <w:lang w:val="kk-KZ"/>
        </w:rPr>
        <w:t xml:space="preserve"> – кадрларды жинақтау және іріктеу. Персоналды басқарудың барлық келешектегі іс-әрекеттері ұйымға қандай адамдар жинақталғанына және іріктелгеніне байланысты болады. Қажетті жұмыскерлерді жалдау үшін төмендегілерді білуі қажет:</w:t>
      </w:r>
    </w:p>
    <w:p w14:paraId="571517D8"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жұмыс кезінде олар қандай тапсырмаларды орындайды?</w:t>
      </w:r>
    </w:p>
    <w:p w14:paraId="5F409601"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олардың жеке және қоғамдық сипаттамалары қандай?</w:t>
      </w:r>
    </w:p>
    <w:p w14:paraId="4BC78AB7"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басқарудағы ең маңызды мәселе болатын жұмыстардың мазмұнын талдау арқылы алуға болады.</w:t>
      </w:r>
    </w:p>
    <w:p w14:paraId="41216CF7"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 xml:space="preserve">Жұмыс мазмұнын талдау - </w:t>
      </w:r>
      <w:r w:rsidRPr="00550276">
        <w:rPr>
          <w:rFonts w:ascii="Times New Roman" w:hAnsi="Times New Roman" w:cs="Times New Roman"/>
          <w:b/>
          <w:sz w:val="24"/>
          <w:szCs w:val="24"/>
          <w:lang w:val="kk-KZ"/>
        </w:rPr>
        <w:t xml:space="preserve"> </w:t>
      </w:r>
      <w:r w:rsidRPr="00550276">
        <w:rPr>
          <w:rFonts w:ascii="Times New Roman" w:hAnsi="Times New Roman" w:cs="Times New Roman"/>
          <w:sz w:val="24"/>
          <w:szCs w:val="24"/>
          <w:lang w:val="kk-KZ"/>
        </w:rPr>
        <w:t>бұл жұмыстардың мазмұнын жүйелі және терең зерттеу үдерісі. Мұндай талдауды әр түрлі тәсілдерді пайдалану арқылы жүргізуге болады. Егер бұл күнделікті әр түрлі жұмыстарға қатынасты болса, онда жақсы бақылау ақпарат көздері есебінде күнделікті бақылау жүргізген жөн. Кейбір жағдайда бұл ақпаратты алу үшін тікелей орындаушылар мен олардың бастықтарының көмегіне жүгінеді. Дегенмен мұндай зерттеулерде субьективті факторлардың әсері күшті болады.</w:t>
      </w:r>
    </w:p>
    <w:p w14:paraId="3A5E1B72"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Жұмыс мазмұнын талдау арқылы лауазымдық нұсқауларды жасауға мүмкіндік туады. Бұл іс қағазында орындаушылардың негізгі мәселелері, керекті дағдылары, жауапкершілікті және құзыры көрсетіледі.</w:t>
      </w:r>
    </w:p>
    <w:p w14:paraId="474FA47A" w14:textId="77777777" w:rsidR="00EE2DAE" w:rsidRPr="00550276" w:rsidRDefault="00EE2DAE" w:rsidP="00EE2DAE">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Жұмысқа қабылдау үдерісі келесі кезеңдерден тұрады:</w:t>
      </w:r>
    </w:p>
    <w:p w14:paraId="5565C1C6"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бос орында жұмыс істеу үшін үміткерлерге қойылатын талаптарды нақтылау</w:t>
      </w:r>
    </w:p>
    <w:p w14:paraId="3BC7A085"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үміткерлерді іріктеп алу</w:t>
      </w:r>
    </w:p>
    <w:p w14:paraId="7465F51D"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үміткерлерді сұрыптап алу</w:t>
      </w:r>
    </w:p>
    <w:p w14:paraId="067961D5"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жұмысқа қабылдау.</w:t>
      </w:r>
    </w:p>
    <w:p w14:paraId="79AAEB70"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Жұмысқа үміткерлерді іріктеу үдерісін жеңілдету үшін лауазымдық нұсқаудан басқа берілген лауазымды жұмысты тинақты орындау үшін керек болатын талаптардың сипаттамасы көрсетілген іс қағаздары болуға тиісті:</w:t>
      </w:r>
    </w:p>
    <w:p w14:paraId="2D171755"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мамандық картасы</w:t>
      </w:r>
    </w:p>
    <w:p w14:paraId="69E6E43B"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біліктілік картасы (тамаша қызметкердің суреті).</w:t>
      </w:r>
    </w:p>
    <w:p w14:paraId="59CE88CB" w14:textId="77777777" w:rsidR="00EE2DAE" w:rsidRPr="00550276" w:rsidRDefault="00EE2DAE" w:rsidP="00EE2DAE">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Лауазымдық нұсқау негізінде жасалған мамандық карта төмендегідей мамандықтың сипаттамасынан тұрады:</w:t>
      </w:r>
    </w:p>
    <w:p w14:paraId="6362BA05"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жалпы білімі</w:t>
      </w:r>
    </w:p>
    <w:p w14:paraId="5D874FB2"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арнайы білімі</w:t>
      </w:r>
    </w:p>
    <w:p w14:paraId="2B093F80"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шет тілін білуі</w:t>
      </w:r>
    </w:p>
    <w:p w14:paraId="1CD5D131"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компьютерде жұмыс істей білуі және т.б.</w:t>
      </w:r>
    </w:p>
    <w:p w14:paraId="51C70769"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Жеке басының сипаттамасын және кәсіптік даму әлеуетін анықтау үшін біліктілік картасын жасайды.</w:t>
      </w:r>
      <w:r w:rsidRPr="00550276">
        <w:rPr>
          <w:rFonts w:ascii="Times New Roman" w:hAnsi="Times New Roman" w:cs="Times New Roman"/>
          <w:b/>
          <w:i/>
          <w:sz w:val="24"/>
          <w:szCs w:val="24"/>
          <w:lang w:val="kk-KZ"/>
        </w:rPr>
        <w:t>Біліктілік дегеніміз</w:t>
      </w:r>
      <w:r w:rsidRPr="00550276">
        <w:rPr>
          <w:rFonts w:ascii="Times New Roman" w:hAnsi="Times New Roman" w:cs="Times New Roman"/>
          <w:sz w:val="24"/>
          <w:szCs w:val="24"/>
          <w:lang w:val="kk-KZ"/>
        </w:rPr>
        <w:t xml:space="preserve"> адамның жеке басының сипаттамасы, оның белгілі бір функцияны орындау қабілеттілігі, мінез-құлқының және әлеуметтік рөлінің түрі.</w:t>
      </w:r>
    </w:p>
    <w:p w14:paraId="5B743357" w14:textId="77777777" w:rsidR="00EE2DAE" w:rsidRPr="00550276" w:rsidRDefault="00EE2DAE" w:rsidP="00EE2DAE">
      <w:pPr>
        <w:spacing w:after="0" w:line="240" w:lineRule="auto"/>
        <w:jc w:val="both"/>
        <w:rPr>
          <w:rFonts w:ascii="Times New Roman" w:hAnsi="Times New Roman" w:cs="Times New Roman"/>
          <w:b/>
          <w:sz w:val="24"/>
          <w:szCs w:val="24"/>
          <w:lang w:val="kk-KZ"/>
        </w:rPr>
      </w:pPr>
    </w:p>
    <w:p w14:paraId="13E27589"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lastRenderedPageBreak/>
        <w:tab/>
        <w:t xml:space="preserve">2. Кадрларды жинақтау және қабылдау. </w:t>
      </w:r>
      <w:r w:rsidRPr="00550276">
        <w:rPr>
          <w:rFonts w:ascii="Times New Roman" w:hAnsi="Times New Roman" w:cs="Times New Roman"/>
          <w:b/>
          <w:i/>
          <w:sz w:val="24"/>
          <w:szCs w:val="24"/>
          <w:lang w:val="kk-KZ"/>
        </w:rPr>
        <w:t xml:space="preserve">Кадрларды жинақтау үдерісіне әсер ететін факторлар. </w:t>
      </w:r>
      <w:r w:rsidRPr="00550276">
        <w:rPr>
          <w:rFonts w:ascii="Times New Roman" w:hAnsi="Times New Roman" w:cs="Times New Roman"/>
          <w:sz w:val="24"/>
          <w:szCs w:val="24"/>
          <w:lang w:val="kk-KZ"/>
        </w:rPr>
        <w:t>Барлық жұмыс орындарына үміткерлерді қабылдаудағы жұмысшы күшін жинақтау ішкі факторларға байланысты,соның ішінде:</w:t>
      </w:r>
    </w:p>
    <w:p w14:paraId="71C3D5F1"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зейнеткерлікке шығу</w:t>
      </w:r>
    </w:p>
    <w:p w14:paraId="00F38234"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өзара шарт мерзімінің аяқталуы</w:t>
      </w:r>
    </w:p>
    <w:p w14:paraId="18D6BDEA"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өндірістік іс-әрекеттер бағыттарының өзгеруі</w:t>
      </w:r>
    </w:p>
    <w:p w14:paraId="01407641"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кадрлардың қысқаруы.</w:t>
      </w:r>
    </w:p>
    <w:p w14:paraId="21055C17" w14:textId="77777777" w:rsidR="00EE2DAE" w:rsidRPr="00550276" w:rsidRDefault="00EE2DAE" w:rsidP="00EE2DAE">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Сыртқы факторларға жататындар:</w:t>
      </w:r>
    </w:p>
    <w:p w14:paraId="65AAB097"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үкіметтік және кәсіподақтық шектеулер;</w:t>
      </w:r>
    </w:p>
    <w:p w14:paraId="60457076"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жұмысқа қабылдауда жіктеулерге тиым салатын заңдар;</w:t>
      </w:r>
    </w:p>
    <w:p w14:paraId="62F85660"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жұмысшы күші нарығына бағыт алу;</w:t>
      </w:r>
    </w:p>
    <w:p w14:paraId="6C169636"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жұмысшы күшінің құрамы;</w:t>
      </w:r>
    </w:p>
    <w:p w14:paraId="398D80B1"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ұйымның орналасқан жері.</w:t>
      </w:r>
    </w:p>
    <w:p w14:paraId="048ECF82"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 xml:space="preserve">Мансапты таңдау үдерісі. </w:t>
      </w:r>
      <w:r w:rsidRPr="00550276">
        <w:rPr>
          <w:rFonts w:ascii="Times New Roman" w:hAnsi="Times New Roman" w:cs="Times New Roman"/>
          <w:sz w:val="24"/>
          <w:szCs w:val="24"/>
          <w:lang w:val="kk-KZ"/>
        </w:rPr>
        <w:t>Жоспарлы қызметтік мансапты, персоналдың еңбегіне ақы төлеу мен шарттарын кешенді бағалау арқылы персоналды жұмыс орнына дұрыс орналастыру арқылы жұмыс орнынын бір-бірімен тиімді алмастыруға болады.Кадрларды жоғарлату, орнын ауыстыру, төмендету және жұмыстан босату жұмыскерлерді бағалаудың нәтижелері мен олардың өмірлік көзқарасының еңбекақы төлемі шарттарына сәйкестігіне байланысты:</w:t>
      </w:r>
    </w:p>
    <w:p w14:paraId="75BB7375" w14:textId="77777777" w:rsidR="00EE2DAE" w:rsidRPr="00550276" w:rsidRDefault="00EE2DAE" w:rsidP="00EE2DAE">
      <w:pPr>
        <w:pStyle w:val="a4"/>
        <w:numPr>
          <w:ilvl w:val="0"/>
          <w:numId w:val="1"/>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қызметтік мансапты жоспарлау, жұмыскердің әлеуетін және жеке адамның жұмысқа қосқан үлесін бағалау, жасы, өндірістік өтілімі, біліктілігі және бос жұмыс орындардың санына байланысты жүзеге асырылады;</w:t>
      </w:r>
    </w:p>
    <w:p w14:paraId="3349496A" w14:textId="77777777" w:rsidR="00EE2DAE" w:rsidRPr="00550276" w:rsidRDefault="00EE2DAE" w:rsidP="00EE2DAE">
      <w:pPr>
        <w:pStyle w:val="a4"/>
        <w:numPr>
          <w:ilvl w:val="0"/>
          <w:numId w:val="1"/>
        </w:numPr>
        <w:spacing w:after="0" w:line="240" w:lineRule="auto"/>
        <w:ind w:left="0"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еңбек шарттары мен жалақы, өзара шартта көрсетілген кепілдемелген еңбекақы мөлшері мен сыйақы, жұмыс орнын жабдықтау, әлеуметтік игіліктер мен кепілдемелер арқылы анықталады;</w:t>
      </w:r>
    </w:p>
    <w:p w14:paraId="1D922F5E"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кадрлардың жоспарлы түрде жұмыс орнын ауыстыру.</w:t>
      </w:r>
    </w:p>
    <w:p w14:paraId="0C2FE40C" w14:textId="77777777" w:rsidR="00EE2DAE" w:rsidRPr="00550276" w:rsidRDefault="00EE2DAE" w:rsidP="00EE2DAE">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Кадрларды орналастыруда негізгі мәліметтерге жататындар:</w:t>
      </w:r>
    </w:p>
    <w:p w14:paraId="244C4AFF"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қызметтік мансаптың үлгісі;</w:t>
      </w:r>
    </w:p>
    <w:p w14:paraId="1DE5D9AD"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кәсіпорын философиясы;</w:t>
      </w:r>
    </w:p>
    <w:p w14:paraId="15DC8ECD"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еңбек туралы кодекс;</w:t>
      </w:r>
    </w:p>
    <w:p w14:paraId="495F16DA"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аттестациялық комиссияның құжаттары;</w:t>
      </w:r>
    </w:p>
    <w:p w14:paraId="5FFC94DE"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қызметкерлердің өзара шарттары;</w:t>
      </w:r>
    </w:p>
    <w:p w14:paraId="77E7E329"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штаттық кесте;</w:t>
      </w:r>
    </w:p>
    <w:p w14:paraId="160285EC"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қызметтік нұсқаулар;</w:t>
      </w:r>
    </w:p>
    <w:p w14:paraId="79D8631B"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қызметкерлердің жеке шаруалары;</w:t>
      </w:r>
    </w:p>
    <w:p w14:paraId="7D5F01BC"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еңбекақы төлеу ережелері;</w:t>
      </w:r>
    </w:p>
    <w:p w14:paraId="40D27E1C" w14:textId="77777777" w:rsidR="00EE2DAE" w:rsidRPr="00550276" w:rsidRDefault="00EE2DAE" w:rsidP="00EE2DA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кадрларды орналастыру жайлы ережелер.</w:t>
      </w:r>
    </w:p>
    <w:p w14:paraId="663CD8E7"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 xml:space="preserve">Кадрларды жалдау әдістері мен көздері. </w:t>
      </w:r>
      <w:r w:rsidRPr="00550276">
        <w:rPr>
          <w:rFonts w:ascii="Times New Roman" w:hAnsi="Times New Roman" w:cs="Times New Roman"/>
          <w:sz w:val="24"/>
          <w:szCs w:val="24"/>
          <w:lang w:val="kk-KZ"/>
        </w:rPr>
        <w:t>Ұйымға жаңа жұмыскерлерді қабылдау қажет болғанда екі мәселе туындайды:</w:t>
      </w:r>
    </w:p>
    <w:p w14:paraId="475A02DD"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әлеуетті жұмыскерлерді қайдан іздеуге болады</w:t>
      </w:r>
    </w:p>
    <w:p w14:paraId="632CB62B"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өтініш берушілерге бар орындар жайында қалай хабарлауға болады.</w:t>
      </w:r>
    </w:p>
    <w:p w14:paraId="45558050"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Оларды жинақтаудың мүмкін болатын екі көзі бар:</w:t>
      </w:r>
    </w:p>
    <w:p w14:paraId="7C285E17"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ішкі конкурс</w:t>
      </w:r>
    </w:p>
    <w:p w14:paraId="33AEA12D"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кәсіпті біріктіру</w:t>
      </w:r>
    </w:p>
    <w:p w14:paraId="4D6A08E6"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алмастыру.</w:t>
      </w:r>
    </w:p>
    <w:p w14:paraId="77E43951"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Кадрларды жинақтаудың сыртқы көздеріне ұйымда жұмыс істеуге қабілетті, бірақ дәл қазір істемейтін адамдардың анықталмаған саны жатады.Кадрларды жұмыспен қамту орталықтары арқылы және бұқаралық ақпарат құралдары арқылы іздеуге болады.</w:t>
      </w:r>
    </w:p>
    <w:p w14:paraId="0977C97F"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Кадрларды сұрыптау.</w:t>
      </w:r>
      <w:r w:rsidRPr="00550276">
        <w:rPr>
          <w:rFonts w:ascii="Times New Roman" w:hAnsi="Times New Roman" w:cs="Times New Roman"/>
          <w:sz w:val="24"/>
          <w:szCs w:val="24"/>
          <w:lang w:val="kk-KZ"/>
        </w:rPr>
        <w:t xml:space="preserve">Ұйымның келешек қызметкелерін іріктеудің негізгі деп үміткерлерді сұрыптау кезеңін түсінеміз. Бұл кезеңнің мазмұны көп жағдайда ұйымның дәстүріне, мәдениетіне, қызметтің сипатына байланысты болады.  Кәсіпорынның болашақ </w:t>
      </w:r>
      <w:r w:rsidRPr="00550276">
        <w:rPr>
          <w:rFonts w:ascii="Times New Roman" w:hAnsi="Times New Roman" w:cs="Times New Roman"/>
          <w:sz w:val="24"/>
          <w:szCs w:val="24"/>
          <w:lang w:val="kk-KZ"/>
        </w:rPr>
        <w:lastRenderedPageBreak/>
        <w:t>қызметкерге қоятын талаптарына сәйкес болуын байқау үшін іріктеудің бірінші кезеңі үміткерлердің тізімін талдаудан басталады.</w:t>
      </w:r>
    </w:p>
    <w:p w14:paraId="5379C45C" w14:textId="77777777" w:rsidR="00EE2DAE" w:rsidRPr="00550276" w:rsidRDefault="00EE2DAE" w:rsidP="00EE2DAE">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t>Келесі кезеңде кадрлар бөлімі іріктеп алынған үміткерлерімен жеке әңгімелесу жүргізеді. Бұл әңгімелесудің мақсаты үміткердің тамаша қызметкер суретіне сәйкестік дәрежесін анықтап, оның қызметтік нұсқаулар талаптарын орындау қабілеттілігін, кәсіби өсу және даму әлеуетін, ұйымда бейімделу қабілетін, еңбек ету шарттарын орындау, жалақы төлеу мәселелерімен келісетінін анықтау. Әңгімелесудің ең маңыздылығы ол екі жаққа да тиісті үдеріс болғандықтан, ұйым үміткерді бағалап қана қоймай, үміткер де ұйымды оның жеке көзқарасы мен сұранымына сәйкестігі тұрғысынан бағалайды.</w:t>
      </w:r>
    </w:p>
    <w:p w14:paraId="016ED23F" w14:textId="77777777" w:rsidR="00EE2DAE" w:rsidRPr="00550276" w:rsidRDefault="00EE2DAE" w:rsidP="00EE2DAE">
      <w:pPr>
        <w:spacing w:after="0" w:line="240" w:lineRule="auto"/>
        <w:rPr>
          <w:rFonts w:ascii="Times New Roman" w:hAnsi="Times New Roman" w:cs="Times New Roman"/>
          <w:b/>
          <w:bCs/>
          <w:sz w:val="24"/>
          <w:szCs w:val="24"/>
          <w:lang w:val="kk-KZ"/>
        </w:rPr>
      </w:pPr>
    </w:p>
    <w:p w14:paraId="13845FAE" w14:textId="77777777" w:rsidR="00EE2DAE" w:rsidRPr="00550276" w:rsidRDefault="00EE2DAE" w:rsidP="00EE2DA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Бақылау сұрақтары:</w:t>
      </w:r>
    </w:p>
    <w:p w14:paraId="585750CE"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 Жұмысқа қабылдау үдерісі мен оның сипаттамасы</w:t>
      </w:r>
    </w:p>
    <w:p w14:paraId="28C3D5D4"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 Персоналды басқару үдерісіндегі бастапқы кезең</w:t>
      </w:r>
    </w:p>
    <w:p w14:paraId="7BEEDFDB"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 Жұмыс мазмұнын талдау</w:t>
      </w:r>
    </w:p>
    <w:p w14:paraId="160EDD75"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 Жұмысқа қабылдау үдерісі қандай  кезеңдерден тұрады</w:t>
      </w:r>
    </w:p>
    <w:p w14:paraId="53527F95"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 Лауазымдық нұсқау негізінде жасалған мамандық карта қай  мамандықтың сипаттамасынан тұрады</w:t>
      </w:r>
    </w:p>
    <w:p w14:paraId="1EF56C2B"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6. Жұмысшы күшін жинақтау ішкі факторларға байланысты,соның ішінде</w:t>
      </w:r>
    </w:p>
    <w:p w14:paraId="48437CD2"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7. Біліктілік ұғымына анықтама беріңіз</w:t>
      </w:r>
    </w:p>
    <w:p w14:paraId="60185DE7"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8. Мансапты таңдау үдерісі</w:t>
      </w:r>
    </w:p>
    <w:p w14:paraId="21D74A0D"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9. Кадрларды орналастыруда негізгі мәліметтерге жататындар</w:t>
      </w:r>
    </w:p>
    <w:p w14:paraId="5B40941C" w14:textId="77777777" w:rsidR="00EE2DAE" w:rsidRPr="00550276" w:rsidRDefault="00EE2DAE" w:rsidP="00EE2DA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10. Кадрларды жалдау әдістері мен көздері</w:t>
      </w:r>
    </w:p>
    <w:p w14:paraId="577EE9A3" w14:textId="77777777" w:rsidR="00EE2DAE" w:rsidRPr="00550276" w:rsidRDefault="00EE2DAE" w:rsidP="00EE2DAE">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 xml:space="preserve">11. Кадрларды сұрыптаудың жолдары </w:t>
      </w:r>
    </w:p>
    <w:p w14:paraId="3AD5E888" w14:textId="77777777" w:rsidR="00EE2DAE" w:rsidRPr="00550276" w:rsidRDefault="00EE2DAE" w:rsidP="00EE2DAE">
      <w:pPr>
        <w:spacing w:after="0" w:line="240" w:lineRule="auto"/>
        <w:jc w:val="both"/>
        <w:rPr>
          <w:rFonts w:ascii="Times New Roman" w:hAnsi="Times New Roman" w:cs="Times New Roman"/>
          <w:b/>
          <w:sz w:val="24"/>
          <w:szCs w:val="24"/>
          <w:lang w:val="kk-KZ"/>
        </w:rPr>
      </w:pPr>
    </w:p>
    <w:p w14:paraId="3B468CD6" w14:textId="77777777" w:rsidR="00EE2DAE" w:rsidRPr="00550276" w:rsidRDefault="00EE2DAE" w:rsidP="00EE2DA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1C95C902" w14:textId="77777777" w:rsidR="00EE2DAE" w:rsidRPr="00550276" w:rsidRDefault="00EE2DAE" w:rsidP="00EE2DA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394D0E58" w14:textId="77777777" w:rsidR="00EE2DAE" w:rsidRPr="00550276" w:rsidRDefault="00EE2DAE" w:rsidP="00EE2DA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5C2C1DC9" w14:textId="77777777" w:rsidR="00EE2DAE" w:rsidRPr="00550276" w:rsidRDefault="00EE2DAE" w:rsidP="00EE2DA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237F7D5D" w14:textId="77777777" w:rsidR="00EE2DAE" w:rsidRPr="00550276" w:rsidRDefault="00EE2DAE" w:rsidP="00EE2DAE">
      <w:pPr>
        <w:pStyle w:val="a4"/>
        <w:numPr>
          <w:ilvl w:val="0"/>
          <w:numId w:val="3"/>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r>
        <w:fldChar w:fldCharType="begin"/>
      </w:r>
      <w:r>
        <w:instrText xml:space="preserve"> HYPERLINK "http://www.adilet.zan.kz" </w:instrText>
      </w:r>
      <w:r>
        <w:fldChar w:fldCharType="separate"/>
      </w:r>
      <w:r w:rsidRPr="00550276">
        <w:rPr>
          <w:rStyle w:val="a3"/>
          <w:rFonts w:ascii="Times New Roman" w:eastAsia="Times New Roman" w:hAnsi="Times New Roman" w:cs="Times New Roman"/>
          <w:spacing w:val="2"/>
          <w:sz w:val="24"/>
          <w:szCs w:val="24"/>
          <w:lang w:val="kk-KZ" w:eastAsia="kk-KZ"/>
        </w:rPr>
        <w:t>www.adilet.zan.kz</w:t>
      </w:r>
      <w:r>
        <w:rPr>
          <w:rStyle w:val="a3"/>
          <w:rFonts w:ascii="Times New Roman" w:eastAsia="Times New Roman" w:hAnsi="Times New Roman" w:cs="Times New Roman"/>
          <w:spacing w:val="2"/>
          <w:sz w:val="24"/>
          <w:szCs w:val="24"/>
          <w:lang w:val="kk-KZ" w:eastAsia="kk-KZ"/>
        </w:rPr>
        <w:fldChar w:fldCharType="end"/>
      </w:r>
    </w:p>
    <w:p w14:paraId="6CF92E5A" w14:textId="77777777" w:rsidR="00EE2DAE" w:rsidRPr="00550276" w:rsidRDefault="00EE2DAE" w:rsidP="00EE2DAE">
      <w:pPr>
        <w:pStyle w:val="a4"/>
        <w:numPr>
          <w:ilvl w:val="0"/>
          <w:numId w:val="3"/>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2E741D2B" w14:textId="77777777" w:rsidR="00EE2DAE" w:rsidRPr="00550276" w:rsidRDefault="00EE2DAE" w:rsidP="00EE2DAE">
      <w:pPr>
        <w:pStyle w:val="a4"/>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378FD8CF" w14:textId="77777777" w:rsidR="00EE2DAE" w:rsidRPr="00550276" w:rsidRDefault="00EE2DAE" w:rsidP="00EE2DAE">
      <w:pPr>
        <w:pStyle w:val="a4"/>
        <w:numPr>
          <w:ilvl w:val="0"/>
          <w:numId w:val="3"/>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247D3D0A" w14:textId="77777777" w:rsidR="00EE2DAE" w:rsidRPr="00550276" w:rsidRDefault="00EE2DAE" w:rsidP="00EE2DA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739B792E" w14:textId="77777777" w:rsidR="00EE2DAE" w:rsidRPr="00550276" w:rsidRDefault="00EE2DAE" w:rsidP="00EE2DA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2E84BDAB" w14:textId="77777777" w:rsidR="00EE2DAE" w:rsidRPr="00550276" w:rsidRDefault="00EE2DAE" w:rsidP="00EE2DA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356D0896" w14:textId="77777777" w:rsidR="00EE2DAE" w:rsidRPr="00550276" w:rsidRDefault="00EE2DAE" w:rsidP="00EE2DA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32EF3690" w14:textId="77777777" w:rsidR="00EE2DAE" w:rsidRPr="00550276" w:rsidRDefault="00EE2DAE" w:rsidP="00EE2DA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1E0D0483" w14:textId="77777777" w:rsidR="00EE2DAE" w:rsidRPr="00550276" w:rsidRDefault="00EE2DAE" w:rsidP="00EE2DAE">
      <w:pPr>
        <w:pStyle w:val="a4"/>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7472D307" w14:textId="77777777" w:rsidR="00EE2DAE" w:rsidRPr="00550276" w:rsidRDefault="00EE2DAE" w:rsidP="00EE2DAE">
      <w:pPr>
        <w:pStyle w:val="a4"/>
        <w:numPr>
          <w:ilvl w:val="0"/>
          <w:numId w:val="3"/>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7416B1A5" w14:textId="77777777" w:rsidR="00EE2DAE" w:rsidRPr="00550276" w:rsidRDefault="00EE2DAE" w:rsidP="00EE2DAE">
      <w:pPr>
        <w:pStyle w:val="a4"/>
        <w:numPr>
          <w:ilvl w:val="0"/>
          <w:numId w:val="3"/>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25A9FBC2" w14:textId="77777777" w:rsidR="00EE2DAE" w:rsidRPr="00550276" w:rsidRDefault="00EE2DAE" w:rsidP="00EE2DAE">
      <w:pPr>
        <w:pStyle w:val="a4"/>
        <w:numPr>
          <w:ilvl w:val="0"/>
          <w:numId w:val="3"/>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p w14:paraId="7E4E957A" w14:textId="77777777" w:rsidR="00C97625" w:rsidRPr="00EE2DAE" w:rsidRDefault="00C97625">
      <w:pPr>
        <w:rPr>
          <w:lang w:val="kk-KZ"/>
        </w:rPr>
      </w:pPr>
    </w:p>
    <w:sectPr w:rsidR="00C97625" w:rsidRPr="00EE2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324CF"/>
    <w:multiLevelType w:val="hybridMultilevel"/>
    <w:tmpl w:val="5B2AF8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616EAC"/>
    <w:multiLevelType w:val="hybridMultilevel"/>
    <w:tmpl w:val="67F461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CBB58CD"/>
    <w:multiLevelType w:val="hybridMultilevel"/>
    <w:tmpl w:val="9B300D06"/>
    <w:lvl w:ilvl="0" w:tplc="46F22BA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25"/>
    <w:rsid w:val="00C97625"/>
    <w:rsid w:val="00EE2DA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79F9A-C6A0-4849-93AA-36121EE8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DAE"/>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2DAE"/>
    <w:rPr>
      <w:color w:val="0000FF"/>
      <w:u w:val="single"/>
    </w:rPr>
  </w:style>
  <w:style w:type="paragraph" w:styleId="a4">
    <w:name w:val="List Paragraph"/>
    <w:aliases w:val="без абзаца,маркированный,ПАРАГРАФ,List Paragraph"/>
    <w:basedOn w:val="a"/>
    <w:link w:val="a5"/>
    <w:uiPriority w:val="34"/>
    <w:qFormat/>
    <w:rsid w:val="00EE2DAE"/>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EE2DAE"/>
    <w:rPr>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2</cp:revision>
  <dcterms:created xsi:type="dcterms:W3CDTF">2020-10-14T16:20:00Z</dcterms:created>
  <dcterms:modified xsi:type="dcterms:W3CDTF">2020-10-14T16:21:00Z</dcterms:modified>
</cp:coreProperties>
</file>